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290CF3C3" w:rsidR="003F6158" w:rsidRDefault="003F6158" w:rsidP="003F6158">
      <w:pPr>
        <w:pStyle w:val="Heading1"/>
        <w:jc w:val="right"/>
      </w:pPr>
      <w:r>
        <w:t xml:space="preserve">FORM </w:t>
      </w:r>
      <w:r w:rsidR="00F8311C">
        <w:t>1</w:t>
      </w:r>
      <w:r w:rsidR="00E26D39">
        <w:t>2</w:t>
      </w:r>
    </w:p>
    <w:p w14:paraId="347AAF3F" w14:textId="562E38F0" w:rsidR="003F6158" w:rsidRDefault="00F8311C" w:rsidP="003F6158">
      <w:pPr>
        <w:pStyle w:val="Heading1"/>
      </w:pPr>
      <w:r>
        <w:t>50 - 199</w:t>
      </w:r>
      <w:r w:rsidR="0000345B">
        <w:t xml:space="preserve"> New Dwellings</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E26D39"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E26D39"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4C6E697F" w14:textId="77777777" w:rsidR="00E26D39" w:rsidRDefault="00E26D39" w:rsidP="00E26D39">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5810602E" w14:textId="77777777" w:rsidR="00574908" w:rsidRDefault="00574908" w:rsidP="00574908">
      <w:pPr>
        <w:spacing w:after="0" w:line="240" w:lineRule="auto"/>
        <w:rPr>
          <w:rFonts w:ascii="Arial" w:hAnsi="Arial" w:cs="Arial"/>
        </w:rPr>
      </w:pPr>
      <w:r>
        <w:rPr>
          <w:rFonts w:ascii="Arial" w:hAnsi="Arial" w:cs="Arial"/>
        </w:rPr>
        <w:t>Planning Control</w:t>
      </w:r>
    </w:p>
    <w:p w14:paraId="0746A320" w14:textId="77777777" w:rsidR="00574908" w:rsidRDefault="00574908" w:rsidP="00574908">
      <w:pPr>
        <w:spacing w:after="0" w:line="240" w:lineRule="auto"/>
        <w:rPr>
          <w:rFonts w:ascii="Arial" w:hAnsi="Arial" w:cs="Arial"/>
        </w:rPr>
      </w:pPr>
      <w:r>
        <w:rPr>
          <w:rFonts w:ascii="Arial" w:hAnsi="Arial" w:cs="Arial"/>
        </w:rPr>
        <w:t>Oadby &amp; Wigston Borough Council</w:t>
      </w:r>
    </w:p>
    <w:p w14:paraId="3BECB102" w14:textId="77777777" w:rsidR="00574908" w:rsidRDefault="00574908" w:rsidP="00574908">
      <w:pPr>
        <w:spacing w:after="0" w:line="240" w:lineRule="auto"/>
        <w:rPr>
          <w:rFonts w:ascii="Arial" w:hAnsi="Arial" w:cs="Arial"/>
        </w:rPr>
      </w:pPr>
      <w:r>
        <w:rPr>
          <w:rFonts w:ascii="Arial" w:hAnsi="Arial" w:cs="Arial"/>
        </w:rPr>
        <w:t>Brocks Hill Council Offices</w:t>
      </w:r>
    </w:p>
    <w:p w14:paraId="024F5DEA" w14:textId="77777777" w:rsidR="00574908" w:rsidRDefault="00574908" w:rsidP="00574908">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39D298B9" w14:textId="77777777" w:rsidR="00574908" w:rsidRDefault="00574908" w:rsidP="00574908">
      <w:pPr>
        <w:spacing w:after="0" w:line="240" w:lineRule="auto"/>
        <w:rPr>
          <w:rFonts w:ascii="Arial" w:hAnsi="Arial" w:cs="Arial"/>
        </w:rPr>
      </w:pPr>
      <w:r>
        <w:rPr>
          <w:rFonts w:ascii="Arial" w:hAnsi="Arial" w:cs="Arial"/>
        </w:rPr>
        <w:t>Oadby</w:t>
      </w:r>
    </w:p>
    <w:p w14:paraId="5F39CC52" w14:textId="77777777" w:rsidR="00574908" w:rsidRDefault="00574908" w:rsidP="00574908">
      <w:pPr>
        <w:spacing w:after="0" w:line="240" w:lineRule="auto"/>
        <w:rPr>
          <w:rFonts w:ascii="Arial" w:hAnsi="Arial" w:cs="Arial"/>
        </w:rPr>
      </w:pPr>
      <w:r>
        <w:rPr>
          <w:rFonts w:ascii="Arial" w:hAnsi="Arial" w:cs="Arial"/>
        </w:rPr>
        <w:t>Leicester</w:t>
      </w:r>
    </w:p>
    <w:p w14:paraId="476051D6" w14:textId="77777777" w:rsidR="00574908" w:rsidRDefault="00574908" w:rsidP="00574908">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70C2414B">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666C5333"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E26D39">
              <w:rPr>
                <w:rFonts w:ascii="Arial" w:hAnsi="Arial" w:cs="Arial"/>
                <w:b/>
                <w:bCs/>
                <w:color w:val="000000" w:themeColor="text1"/>
              </w:rPr>
              <w:t>3,200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4908"/>
    <w:rsid w:val="00577A31"/>
    <w:rsid w:val="005A0D1A"/>
    <w:rsid w:val="005A1899"/>
    <w:rsid w:val="005B38AD"/>
    <w:rsid w:val="005B5B76"/>
    <w:rsid w:val="005F524E"/>
    <w:rsid w:val="00600444"/>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C46E5"/>
    <w:rsid w:val="00AF4C38"/>
    <w:rsid w:val="00B03E9A"/>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26D39"/>
    <w:rsid w:val="00E45543"/>
    <w:rsid w:val="00E85C54"/>
    <w:rsid w:val="00EA7CA3"/>
    <w:rsid w:val="00EC273F"/>
    <w:rsid w:val="00ED65A2"/>
    <w:rsid w:val="00EE68D8"/>
    <w:rsid w:val="00F275F7"/>
    <w:rsid w:val="00F33C45"/>
    <w:rsid w:val="00F60D7E"/>
    <w:rsid w:val="00F7750A"/>
    <w:rsid w:val="00F8311C"/>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6352">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6</cp:revision>
  <dcterms:created xsi:type="dcterms:W3CDTF">2023-06-23T10:40:00Z</dcterms:created>
  <dcterms:modified xsi:type="dcterms:W3CDTF">2024-04-11T10:47:00Z</dcterms:modified>
</cp:coreProperties>
</file>